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E8" w:rsidRPr="00B22398" w:rsidRDefault="00013CE8" w:rsidP="00013C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013CE8" w:rsidTr="00A5101C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557D6E" w:rsidRDefault="00557D6E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Pr="00557D6E">
              <w:rPr>
                <w:rFonts w:ascii="Times New Roman" w:hAnsi="Times New Roman" w:cs="Times New Roman"/>
                <w:b/>
                <w:sz w:val="32"/>
                <w:szCs w:val="32"/>
              </w:rPr>
              <w:t>тоговый</w:t>
            </w:r>
          </w:p>
        </w:tc>
        <w:tc>
          <w:tcPr>
            <w:tcW w:w="5247" w:type="dxa"/>
          </w:tcPr>
          <w:p w:rsidR="00013CE8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013CE8" w:rsidTr="00A5101C">
        <w:trPr>
          <w:trHeight w:val="278"/>
        </w:trPr>
        <w:tc>
          <w:tcPr>
            <w:tcW w:w="10021" w:type="dxa"/>
            <w:gridSpan w:val="2"/>
          </w:tcPr>
          <w:p w:rsidR="00013CE8" w:rsidRDefault="00013CE8" w:rsidP="00A5101C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</w:tbl>
    <w:p w:rsidR="00013CE8" w:rsidRPr="00214E1E" w:rsidRDefault="00013CE8" w:rsidP="00013CE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tbl>
      <w:tblPr>
        <w:tblW w:w="993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013CE8" w:rsidRPr="00E771B4" w:rsidTr="00B47FF5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Pr="00286E17" w:rsidRDefault="00150291" w:rsidP="00B47FF5">
            <w:pPr>
              <w:pStyle w:val="1"/>
              <w:tabs>
                <w:tab w:val="left" w:pos="33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выборам депутатов </w:t>
            </w:r>
            <w:r w:rsidRPr="00150291">
              <w:rPr>
                <w:sz w:val="22"/>
                <w:szCs w:val="22"/>
              </w:rPr>
              <w:t>Таймырского Долгано-Ненецкого районного Совета депутатов четвертого созыва</w:t>
            </w:r>
          </w:p>
        </w:tc>
      </w:tr>
      <w:tr w:rsidR="00013CE8" w:rsidRPr="002C49B7" w:rsidTr="00B47FF5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013CE8" w:rsidRPr="00286E17" w:rsidRDefault="00013CE8" w:rsidP="00A5101C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013CE8" w:rsidTr="00B47FF5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5D3DB8" w:rsidP="007C387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Щукина Геннадий Кирилловича</w:t>
            </w:r>
            <w:r w:rsidR="00050A0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Сев</w:t>
            </w:r>
            <w:r w:rsidR="007C387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рный</w:t>
            </w:r>
            <w:r w:rsidR="00050A07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 xml:space="preserve"> 6</w:t>
            </w:r>
          </w:p>
        </w:tc>
      </w:tr>
      <w:tr w:rsidR="00013CE8" w:rsidTr="00B47FF5">
        <w:trPr>
          <w:trHeight w:val="545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Tr="00B47FF5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7FF5" w:rsidRPr="00FC62C0" w:rsidRDefault="00FC62C0" w:rsidP="00B47FF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40810810331009409130</w:t>
            </w:r>
          </w:p>
          <w:p w:rsidR="00013CE8" w:rsidRDefault="00B47FF5" w:rsidP="00B47F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B47FF5">
              <w:rPr>
                <w:b/>
                <w:bCs/>
                <w:sz w:val="28"/>
                <w:szCs w:val="28"/>
              </w:rPr>
              <w:t xml:space="preserve">Дополнительном офисе 8646/0712 Норильского отделения Красноярского отделения № 8646 ПАО СБЕРБАНК, </w:t>
            </w:r>
            <w:proofErr w:type="gramStart"/>
            <w:r w:rsidRPr="00B47FF5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B47FF5">
              <w:rPr>
                <w:b/>
                <w:bCs/>
                <w:sz w:val="28"/>
                <w:szCs w:val="28"/>
              </w:rPr>
              <w:t>. Дудинка, ул. Островского, 5</w:t>
            </w:r>
            <w:r w:rsidR="00FC62C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FC62C0">
              <w:rPr>
                <w:b/>
                <w:bCs/>
                <w:sz w:val="28"/>
                <w:szCs w:val="28"/>
              </w:rPr>
              <w:t>пом</w:t>
            </w:r>
            <w:proofErr w:type="spellEnd"/>
            <w:r w:rsidR="00FC62C0">
              <w:rPr>
                <w:b/>
                <w:bCs/>
                <w:sz w:val="28"/>
                <w:szCs w:val="28"/>
              </w:rPr>
              <w:t>. 65.</w:t>
            </w:r>
          </w:p>
        </w:tc>
      </w:tr>
      <w:tr w:rsidR="00013CE8" w:rsidTr="00B47FF5">
        <w:trPr>
          <w:trHeight w:val="218"/>
        </w:trPr>
        <w:tc>
          <w:tcPr>
            <w:tcW w:w="9935" w:type="dxa"/>
          </w:tcPr>
          <w:p w:rsidR="00013CE8" w:rsidRDefault="00013CE8" w:rsidP="00A5101C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</w:tc>
      </w:tr>
    </w:tbl>
    <w:p w:rsidR="00013CE8" w:rsidRDefault="00013CE8" w:rsidP="00013CE8">
      <w:pPr>
        <w:pStyle w:val="ConsPlusNonformat"/>
        <w:widowControl/>
        <w:rPr>
          <w:rFonts w:ascii="Times New Roman" w:hAnsi="Times New Roman" w:cs="Times New Roman"/>
        </w:rPr>
      </w:pPr>
    </w:p>
    <w:p w:rsidR="00013CE8" w:rsidRPr="0050272D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состоянию на </w:t>
      </w:r>
      <w:r w:rsidRPr="0050272D">
        <w:rPr>
          <w:rFonts w:ascii="Times New Roman" w:hAnsi="Times New Roman" w:cs="Times New Roman"/>
          <w:b/>
        </w:rPr>
        <w:t>«</w:t>
      </w:r>
      <w:r w:rsidR="000C0FE0">
        <w:rPr>
          <w:rFonts w:ascii="Times New Roman" w:hAnsi="Times New Roman" w:cs="Times New Roman"/>
          <w:b/>
        </w:rPr>
        <w:t>15</w:t>
      </w:r>
      <w:r w:rsidR="00050A07">
        <w:rPr>
          <w:rFonts w:ascii="Times New Roman" w:hAnsi="Times New Roman" w:cs="Times New Roman"/>
          <w:b/>
        </w:rPr>
        <w:t>»</w:t>
      </w:r>
      <w:r w:rsidRPr="0050272D">
        <w:rPr>
          <w:rFonts w:ascii="Times New Roman" w:hAnsi="Times New Roman" w:cs="Times New Roman"/>
          <w:b/>
        </w:rPr>
        <w:t xml:space="preserve"> </w:t>
      </w:r>
      <w:r w:rsidR="000C0FE0">
        <w:rPr>
          <w:rFonts w:ascii="Times New Roman" w:hAnsi="Times New Roman" w:cs="Times New Roman"/>
          <w:b/>
        </w:rPr>
        <w:t>июля</w:t>
      </w:r>
      <w:r w:rsidRPr="0050272D">
        <w:rPr>
          <w:rFonts w:ascii="Times New Roman" w:hAnsi="Times New Roman" w:cs="Times New Roman"/>
          <w:b/>
        </w:rPr>
        <w:t xml:space="preserve"> </w:t>
      </w:r>
      <w:r w:rsidRPr="0050272D">
        <w:rPr>
          <w:rFonts w:ascii="Times New Roman" w:hAnsi="Times New Roman" w:cs="Times New Roman"/>
        </w:rPr>
        <w:t>20</w:t>
      </w:r>
      <w:r w:rsidR="00150291">
        <w:rPr>
          <w:rFonts w:ascii="Times New Roman" w:hAnsi="Times New Roman" w:cs="Times New Roman"/>
        </w:rPr>
        <w:t>1</w:t>
      </w:r>
      <w:r w:rsidR="000C0FE0">
        <w:rPr>
          <w:rFonts w:ascii="Times New Roman" w:hAnsi="Times New Roman" w:cs="Times New Roman"/>
        </w:rPr>
        <w:t>9</w:t>
      </w:r>
      <w:r w:rsidR="00150291">
        <w:rPr>
          <w:rFonts w:ascii="Times New Roman" w:hAnsi="Times New Roman" w:cs="Times New Roman"/>
        </w:rPr>
        <w:t xml:space="preserve"> </w:t>
      </w:r>
      <w:r w:rsidRPr="0050272D">
        <w:rPr>
          <w:rFonts w:ascii="Times New Roman" w:hAnsi="Times New Roman" w:cs="Times New Roman"/>
        </w:rPr>
        <w:t>года</w:t>
      </w:r>
    </w:p>
    <w:p w:rsidR="00013CE8" w:rsidRPr="00A52171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01" w:type="dxa"/>
        <w:tblInd w:w="-8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361"/>
      </w:tblGrid>
      <w:tr w:rsidR="00013CE8" w:rsidTr="00040DE3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84CEC" w:rsidP="00B47FF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47FF5"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                   в том числе                                               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>Поступило средств в установленном</w:t>
            </w:r>
            <w: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84CEC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</w:t>
            </w:r>
            <w: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E14E4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  </w:t>
            </w:r>
            <w: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1A0649" w:rsidRDefault="00013CE8" w:rsidP="00A5101C">
            <w:r w:rsidRPr="001A0649">
              <w:t>Поступило в избирательный фонд денежных средств, подпадающих под действие  п.</w:t>
            </w:r>
            <w:r>
              <w:t>4</w:t>
            </w:r>
            <w:r w:rsidRPr="001A0649">
              <w:t>, п.4</w:t>
            </w:r>
            <w:r>
              <w:t>.1, п.5</w:t>
            </w:r>
            <w:r w:rsidRPr="001A0649">
              <w:t xml:space="preserve"> ст.4</w:t>
            </w:r>
            <w:r>
              <w:t>4</w:t>
            </w:r>
            <w:r w:rsidRPr="001A0649">
              <w:t xml:space="preserve"> </w:t>
            </w:r>
            <w:r>
              <w:t>З</w:t>
            </w:r>
            <w:r w:rsidRPr="001A0649">
              <w:t xml:space="preserve">акона Красноярского края от </w:t>
            </w:r>
            <w:r>
              <w:t>02</w:t>
            </w:r>
            <w:r w:rsidRPr="001A0649">
              <w:t>.</w:t>
            </w:r>
            <w:r>
              <w:t>10</w:t>
            </w:r>
            <w:r w:rsidRPr="001A0649">
              <w:t>.20</w:t>
            </w:r>
            <w:r>
              <w:t>03</w:t>
            </w:r>
            <w:r w:rsidRPr="001A0649">
              <w:t xml:space="preserve"> г. № </w:t>
            </w:r>
            <w:r>
              <w:t>8</w:t>
            </w:r>
            <w:r w:rsidRPr="001A0649">
              <w:t>-</w:t>
            </w:r>
            <w:r>
              <w:t>1411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 xml:space="preserve">ст. 58 Федерального Закона от 12.06.2002 г. № 67-ФЗ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Перечислено в доход местного бюджета </w:t>
            </w:r>
            <w:r w:rsidRPr="009448FB">
              <w:rPr>
                <w:color w:val="FF0000"/>
              </w:rPr>
              <w:t xml:space="preserve"> </w:t>
            </w:r>
            <w: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из них</w:t>
            </w:r>
          </w:p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984CEC" w:rsidP="00050A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50A07"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2"/>
        </w:trPr>
        <w:tc>
          <w:tcPr>
            <w:tcW w:w="10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050A07">
            <w:pPr>
              <w:jc w:val="center"/>
            </w:pPr>
            <w:r>
              <w:t>в том числе</w:t>
            </w:r>
          </w:p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984CEC" w:rsidP="00050A07">
            <w:pPr>
              <w:jc w:val="center"/>
            </w:pPr>
            <w:r>
              <w:t>10</w:t>
            </w:r>
            <w:r w:rsidR="00050A07"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работ (услуг) информационного и                   консультационного характера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2"/>
              <w:sym w:font="Symbol" w:char="F02A"/>
            </w:r>
            <w:r w:rsidRPr="008E5447">
              <w:rPr>
                <w:rStyle w:val="a5"/>
                <w:sz w:val="24"/>
                <w:szCs w:val="24"/>
              </w:rPr>
              <w:sym w:font="Symbol" w:char="F02A"/>
            </w:r>
            <w:r w:rsidRPr="008E5447">
              <w:rPr>
                <w:sz w:val="24"/>
                <w:szCs w:val="24"/>
              </w:rPr>
              <w:t xml:space="preserve">  </w:t>
            </w:r>
            <w:r>
              <w:t xml:space="preserve">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50A07" w:rsidP="00050A07">
            <w:pPr>
              <w:jc w:val="center"/>
            </w:pPr>
            <w: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  <w:tr w:rsidR="00013CE8" w:rsidTr="00040DE3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:rsidR="00013CE8" w:rsidRDefault="00013CE8" w:rsidP="00A5101C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                                </w:t>
            </w:r>
            <w:r>
              <w:rPr>
                <w:sz w:val="16"/>
                <w:szCs w:val="16"/>
              </w:rPr>
              <w:t xml:space="preserve">   </w:t>
            </w:r>
            <w:r w:rsidRPr="00325658">
              <w:rPr>
                <w:sz w:val="16"/>
                <w:szCs w:val="16"/>
              </w:rPr>
              <w:t xml:space="preserve"> (стр.3</w:t>
            </w:r>
            <w:r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>
              <w:rPr>
                <w:sz w:val="16"/>
                <w:szCs w:val="16"/>
              </w:rPr>
              <w:t>300</w:t>
            </w:r>
            <w:r w:rsidRPr="00325658">
              <w:rPr>
                <w:sz w:val="16"/>
                <w:szCs w:val="16"/>
              </w:rPr>
              <w:t>)</w:t>
            </w:r>
            <w:r w:rsidRPr="00325658">
              <w:t xml:space="preserve">  </w:t>
            </w:r>
            <w:r>
              <w:rPr>
                <w:b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Pr="009449FB" w:rsidRDefault="00050A07" w:rsidP="00050A0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CE8" w:rsidRDefault="00013CE8" w:rsidP="00A5101C"/>
        </w:tc>
      </w:tr>
    </w:tbl>
    <w:p w:rsidR="00013CE8" w:rsidRDefault="00013CE8" w:rsidP="00013C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3CE8" w:rsidRDefault="00013CE8" w:rsidP="00013CE8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013CE8" w:rsidRDefault="00013CE8" w:rsidP="00013CE8">
      <w:pPr>
        <w:pStyle w:val="ConsPlusNonformat"/>
        <w:widowControl/>
      </w:pPr>
    </w:p>
    <w:tbl>
      <w:tblPr>
        <w:tblW w:w="9900" w:type="dxa"/>
        <w:tblInd w:w="108" w:type="dxa"/>
        <w:tblLayout w:type="fixed"/>
        <w:tblLook w:val="0000"/>
      </w:tblPr>
      <w:tblGrid>
        <w:gridCol w:w="3960"/>
        <w:gridCol w:w="720"/>
        <w:gridCol w:w="2880"/>
        <w:gridCol w:w="360"/>
        <w:gridCol w:w="1980"/>
      </w:tblGrid>
      <w:tr w:rsidR="00013CE8" w:rsidTr="00A5101C">
        <w:trPr>
          <w:trHeight w:val="361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984CEC" w:rsidP="00984CEC">
            <w:pPr>
              <w:pStyle w:val="ConsNormal"/>
              <w:rPr>
                <w:sz w:val="20"/>
              </w:rPr>
            </w:pPr>
            <w:r>
              <w:rPr>
                <w:sz w:val="20"/>
              </w:rPr>
              <w:t xml:space="preserve">                 15</w:t>
            </w:r>
            <w:r w:rsidR="00DF57E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DF57E7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DF57E7">
              <w:rPr>
                <w:sz w:val="20"/>
              </w:rPr>
              <w:t>г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Pr="00B47FF5" w:rsidRDefault="00050A07" w:rsidP="005D3DB8">
            <w:pPr>
              <w:pStyle w:val="ConsNormal"/>
              <w:ind w:firstLine="0"/>
              <w:rPr>
                <w:b/>
                <w:sz w:val="20"/>
              </w:rPr>
            </w:pPr>
            <w:r w:rsidRPr="00B47FF5">
              <w:rPr>
                <w:b/>
                <w:sz w:val="20"/>
              </w:rPr>
              <w:t xml:space="preserve">          </w:t>
            </w:r>
            <w:r w:rsidR="005D3DB8">
              <w:rPr>
                <w:b/>
                <w:sz w:val="20"/>
              </w:rPr>
              <w:t>Г</w:t>
            </w:r>
            <w:r w:rsidRPr="00B47FF5">
              <w:rPr>
                <w:b/>
                <w:sz w:val="20"/>
              </w:rPr>
              <w:t>.</w:t>
            </w:r>
            <w:r w:rsidR="005D3DB8">
              <w:rPr>
                <w:b/>
                <w:sz w:val="20"/>
              </w:rPr>
              <w:t>К</w:t>
            </w:r>
            <w:r w:rsidRPr="00B47FF5">
              <w:rPr>
                <w:b/>
                <w:sz w:val="20"/>
              </w:rPr>
              <w:t xml:space="preserve">. </w:t>
            </w:r>
            <w:r w:rsidR="005D3DB8">
              <w:rPr>
                <w:b/>
                <w:sz w:val="20"/>
              </w:rPr>
              <w:t>Щукин</w:t>
            </w:r>
          </w:p>
        </w:tc>
      </w:tr>
      <w:tr w:rsidR="00013CE8" w:rsidTr="00A5101C">
        <w:trPr>
          <w:trHeight w:val="206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  <w:tr w:rsidR="00013CE8" w:rsidTr="00A5101C">
        <w:trPr>
          <w:trHeight w:val="224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</w:p>
        </w:tc>
      </w:tr>
      <w:tr w:rsidR="00013CE8" w:rsidTr="00A5101C">
        <w:trPr>
          <w:trHeight w:val="137"/>
        </w:trPr>
        <w:tc>
          <w:tcPr>
            <w:tcW w:w="4680" w:type="dxa"/>
            <w:gridSpan w:val="2"/>
          </w:tcPr>
          <w:p w:rsidR="00013CE8" w:rsidRDefault="00013CE8" w:rsidP="00A5101C">
            <w:pPr>
              <w:pStyle w:val="ConsNormal"/>
              <w:jc w:val="right"/>
            </w:pPr>
            <w:r w:rsidRPr="009A085A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013CE8" w:rsidTr="00A5101C">
        <w:trPr>
          <w:trHeight w:val="443"/>
        </w:trPr>
        <w:tc>
          <w:tcPr>
            <w:tcW w:w="3960" w:type="dxa"/>
            <w:vAlign w:val="bottom"/>
          </w:tcPr>
          <w:p w:rsidR="00013CE8" w:rsidRDefault="00013CE8" w:rsidP="00A5101C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Председатель окружной избирательной комиссии </w:t>
            </w:r>
            <w:r w:rsidRPr="008E5447">
              <w:rPr>
                <w:rStyle w:val="a5"/>
                <w:sz w:val="24"/>
                <w:szCs w:val="24"/>
              </w:rPr>
              <w:footnoteReference w:customMarkFollows="1" w:id="3"/>
              <w:t>***</w:t>
            </w: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  <w:rPr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13CE8" w:rsidTr="00A5101C">
        <w:trPr>
          <w:trHeight w:val="224"/>
        </w:trPr>
        <w:tc>
          <w:tcPr>
            <w:tcW w:w="39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72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013CE8" w:rsidRDefault="00013CE8" w:rsidP="00A5101C">
            <w:pPr>
              <w:pStyle w:val="ConsNormal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013CE8" w:rsidRDefault="00013CE8" w:rsidP="00A5101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(инициалы, фамилия)</w:t>
            </w:r>
          </w:p>
        </w:tc>
      </w:tr>
    </w:tbl>
    <w:p w:rsidR="009C68E8" w:rsidRDefault="009C68E8"/>
    <w:sectPr w:rsidR="009C68E8" w:rsidSect="009E50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3F7" w:rsidRDefault="004703F7" w:rsidP="00013CE8">
      <w:r>
        <w:separator/>
      </w:r>
    </w:p>
  </w:endnote>
  <w:endnote w:type="continuationSeparator" w:id="0">
    <w:p w:rsidR="004703F7" w:rsidRDefault="004703F7" w:rsidP="0001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857704"/>
      <w:docPartObj>
        <w:docPartGallery w:val="Page Numbers (Bottom of Page)"/>
        <w:docPartUnique/>
      </w:docPartObj>
    </w:sdtPr>
    <w:sdtContent>
      <w:p w:rsidR="00050A07" w:rsidRDefault="001D2319">
        <w:pPr>
          <w:pStyle w:val="a8"/>
        </w:pPr>
        <w:r>
          <w:fldChar w:fldCharType="begin"/>
        </w:r>
        <w:r w:rsidR="00050A07">
          <w:instrText>PAGE   \* MERGEFORMAT</w:instrText>
        </w:r>
        <w:r>
          <w:fldChar w:fldCharType="separate"/>
        </w:r>
        <w:r w:rsidR="0062409A">
          <w:rPr>
            <w:noProof/>
          </w:rPr>
          <w:t>1</w:t>
        </w:r>
        <w:r>
          <w:fldChar w:fldCharType="end"/>
        </w:r>
      </w:p>
    </w:sdtContent>
  </w:sdt>
  <w:p w:rsidR="00050A07" w:rsidRDefault="00050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3F7" w:rsidRDefault="004703F7" w:rsidP="00013CE8">
      <w:r>
        <w:separator/>
      </w:r>
    </w:p>
  </w:footnote>
  <w:footnote w:type="continuationSeparator" w:id="0">
    <w:p w:rsidR="004703F7" w:rsidRDefault="004703F7" w:rsidP="00013CE8">
      <w:r>
        <w:continuationSeparator/>
      </w:r>
    </w:p>
  </w:footnote>
  <w:footnote w:id="1">
    <w:p w:rsidR="00013CE8" w:rsidRDefault="00013CE8" w:rsidP="00013CE8">
      <w:pPr>
        <w:pStyle w:val="a3"/>
        <w:rPr>
          <w:sz w:val="18"/>
        </w:rPr>
      </w:pPr>
      <w:r w:rsidRPr="008E5447">
        <w:rPr>
          <w:rStyle w:val="a5"/>
          <w:sz w:val="24"/>
          <w:szCs w:val="24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3CE8" w:rsidRPr="005D1429" w:rsidRDefault="00013CE8" w:rsidP="00013CE8">
      <w:pPr>
        <w:shd w:val="clear" w:color="auto" w:fill="FFFFFF"/>
        <w:jc w:val="both"/>
        <w:rPr>
          <w:bCs/>
          <w:sz w:val="18"/>
          <w:szCs w:val="18"/>
        </w:rPr>
      </w:pPr>
      <w:r w:rsidRPr="008E5447">
        <w:rPr>
          <w:rStyle w:val="a5"/>
          <w:sz w:val="24"/>
          <w:szCs w:val="24"/>
        </w:rPr>
        <w:sym w:font="Symbol" w:char="F02A"/>
      </w:r>
      <w:r w:rsidRPr="008E5447">
        <w:rPr>
          <w:rStyle w:val="a5"/>
          <w:sz w:val="24"/>
          <w:szCs w:val="24"/>
        </w:rPr>
        <w:sym w:font="Symbol" w:char="F02A"/>
      </w:r>
      <w:r w:rsidRPr="005D1429">
        <w:rPr>
          <w:sz w:val="18"/>
          <w:szCs w:val="18"/>
        </w:rPr>
        <w:t xml:space="preserve"> </w:t>
      </w:r>
      <w:r w:rsidRPr="005D1429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</w:t>
      </w:r>
      <w:r>
        <w:rPr>
          <w:bCs/>
          <w:sz w:val="18"/>
          <w:szCs w:val="18"/>
        </w:rPr>
        <w:t>,</w:t>
      </w:r>
      <w:r w:rsidRPr="005D1429">
        <w:rPr>
          <w:bCs/>
          <w:sz w:val="18"/>
          <w:szCs w:val="18"/>
        </w:rPr>
        <w:t xml:space="preserve"> понимаются</w:t>
      </w:r>
      <w:r w:rsidRPr="005D1429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13CE8" w:rsidRDefault="00013CE8" w:rsidP="00013CE8">
      <w:pPr>
        <w:shd w:val="clear" w:color="auto" w:fill="FFFFFF"/>
        <w:jc w:val="both"/>
        <w:rPr>
          <w:sz w:val="18"/>
          <w:szCs w:val="18"/>
        </w:rPr>
      </w:pPr>
      <w:r w:rsidRPr="005D142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</w:t>
      </w:r>
      <w:r>
        <w:rPr>
          <w:sz w:val="18"/>
          <w:szCs w:val="18"/>
        </w:rPr>
        <w:t>,</w:t>
      </w:r>
      <w:r w:rsidRPr="005D1429">
        <w:rPr>
          <w:sz w:val="18"/>
          <w:szCs w:val="18"/>
        </w:rPr>
        <w:t xml:space="preserve"> для достижения определенных результатов на выборах.</w:t>
      </w:r>
    </w:p>
    <w:p w:rsidR="00013CE8" w:rsidRPr="005D1429" w:rsidRDefault="00013CE8" w:rsidP="00013CE8">
      <w:pPr>
        <w:jc w:val="both"/>
        <w:rPr>
          <w:bCs/>
          <w:sz w:val="18"/>
          <w:szCs w:val="18"/>
        </w:rPr>
      </w:pPr>
    </w:p>
  </w:footnote>
  <w:footnote w:id="3">
    <w:p w:rsidR="00013CE8" w:rsidRDefault="00013CE8" w:rsidP="00013CE8">
      <w:pPr>
        <w:pStyle w:val="a3"/>
        <w:spacing w:after="0"/>
        <w:ind w:firstLine="0"/>
        <w:rPr>
          <w:sz w:val="18"/>
        </w:rPr>
      </w:pPr>
      <w:r w:rsidRPr="008E5447">
        <w:rPr>
          <w:rStyle w:val="a5"/>
          <w:sz w:val="24"/>
          <w:szCs w:val="24"/>
        </w:rPr>
        <w:t>***</w:t>
      </w:r>
      <w:r w:rsidRPr="008E5447">
        <w:rPr>
          <w:sz w:val="24"/>
          <w:szCs w:val="24"/>
        </w:rPr>
        <w:t> </w:t>
      </w:r>
      <w:r>
        <w:rPr>
          <w:sz w:val="18"/>
        </w:rPr>
        <w:t>Председатель окружной избирательной комиссии ставит свою подпись в сводных сведениях по одномандатному (двухмандатному)</w:t>
      </w:r>
      <w:bookmarkStart w:id="0" w:name="_GoBack"/>
      <w:bookmarkEnd w:id="0"/>
      <w:r>
        <w:rPr>
          <w:sz w:val="18"/>
        </w:rPr>
        <w:t xml:space="preserve"> избирательному округу.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8E8"/>
    <w:rsid w:val="00013CE8"/>
    <w:rsid w:val="00040DE3"/>
    <w:rsid w:val="00050A07"/>
    <w:rsid w:val="000C0FE0"/>
    <w:rsid w:val="000E6F1D"/>
    <w:rsid w:val="0010008B"/>
    <w:rsid w:val="00150291"/>
    <w:rsid w:val="001720E4"/>
    <w:rsid w:val="001D2319"/>
    <w:rsid w:val="00206D69"/>
    <w:rsid w:val="00234FE6"/>
    <w:rsid w:val="00253E47"/>
    <w:rsid w:val="002E7DF4"/>
    <w:rsid w:val="0039231B"/>
    <w:rsid w:val="004703F7"/>
    <w:rsid w:val="00495577"/>
    <w:rsid w:val="004F606A"/>
    <w:rsid w:val="005052B0"/>
    <w:rsid w:val="00557D6E"/>
    <w:rsid w:val="005B396C"/>
    <w:rsid w:val="005D3DB8"/>
    <w:rsid w:val="0062409A"/>
    <w:rsid w:val="007708FF"/>
    <w:rsid w:val="007C387D"/>
    <w:rsid w:val="008A4D53"/>
    <w:rsid w:val="00984CEC"/>
    <w:rsid w:val="009C68E8"/>
    <w:rsid w:val="009E14E4"/>
    <w:rsid w:val="009E50DF"/>
    <w:rsid w:val="00A10ACD"/>
    <w:rsid w:val="00B118E7"/>
    <w:rsid w:val="00B47FF5"/>
    <w:rsid w:val="00C01481"/>
    <w:rsid w:val="00C05536"/>
    <w:rsid w:val="00CC1BC1"/>
    <w:rsid w:val="00DD1B9D"/>
    <w:rsid w:val="00DF57E7"/>
    <w:rsid w:val="00E07216"/>
    <w:rsid w:val="00E44108"/>
    <w:rsid w:val="00EC1727"/>
    <w:rsid w:val="00ED6F9A"/>
    <w:rsid w:val="00F41C03"/>
    <w:rsid w:val="00F43F2A"/>
    <w:rsid w:val="00FC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0A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0A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CDF9-68C8-41A9-AE63-E59043D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коган</dc:creator>
  <cp:lastModifiedBy>schukin</cp:lastModifiedBy>
  <cp:revision>2</cp:revision>
  <cp:lastPrinted>2019-07-15T03:59:00Z</cp:lastPrinted>
  <dcterms:created xsi:type="dcterms:W3CDTF">2019-07-15T09:43:00Z</dcterms:created>
  <dcterms:modified xsi:type="dcterms:W3CDTF">2019-07-15T09:43:00Z</dcterms:modified>
</cp:coreProperties>
</file>